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9CDD" w14:textId="77777777" w:rsidR="00A606D0" w:rsidRDefault="00A606D0" w:rsidP="00A606D0">
      <w:pPr>
        <w:jc w:val="both"/>
        <w:rPr>
          <w:b/>
          <w:bCs/>
        </w:rPr>
      </w:pPr>
      <w:r>
        <w:rPr>
          <w:b/>
          <w:bCs/>
        </w:rPr>
        <w:t xml:space="preserve">SCHEDA 1 / </w:t>
      </w:r>
      <w:r w:rsidRPr="00AC4BE7">
        <w:rPr>
          <w:b/>
          <w:bCs/>
        </w:rPr>
        <w:t>Gli investimenti in edilizia scolastica</w:t>
      </w:r>
      <w:r>
        <w:rPr>
          <w:b/>
          <w:bCs/>
        </w:rPr>
        <w:t xml:space="preserve"> </w:t>
      </w:r>
    </w:p>
    <w:p w14:paraId="2C2E7991" w14:textId="77777777" w:rsidR="00A606D0" w:rsidRDefault="00A606D0" w:rsidP="00A606D0">
      <w:pPr>
        <w:jc w:val="both"/>
      </w:pPr>
      <w:r>
        <w:t xml:space="preserve">Gli </w:t>
      </w:r>
      <w:r w:rsidRPr="00F52CDE">
        <w:rPr>
          <w:b/>
          <w:bCs/>
        </w:rPr>
        <w:t>interventi di edilizia scolastica attualmente finanziati</w:t>
      </w:r>
      <w:r>
        <w:t xml:space="preserve"> in Emilia-Romagna sono complessivamente </w:t>
      </w:r>
      <w:r w:rsidRPr="00F52CDE">
        <w:rPr>
          <w:b/>
          <w:bCs/>
        </w:rPr>
        <w:t>974</w:t>
      </w:r>
      <w:r>
        <w:t xml:space="preserve">, e prevedono lavori per un </w:t>
      </w:r>
      <w:r w:rsidRPr="00F52CDE">
        <w:rPr>
          <w:b/>
          <w:bCs/>
        </w:rPr>
        <w:t xml:space="preserve">importo </w:t>
      </w:r>
      <w:r>
        <w:rPr>
          <w:b/>
          <w:bCs/>
        </w:rPr>
        <w:t>totale</w:t>
      </w:r>
      <w:r w:rsidRPr="00F52CDE">
        <w:rPr>
          <w:b/>
          <w:bCs/>
        </w:rPr>
        <w:t xml:space="preserve"> di 623 milioni e 716mila euro</w:t>
      </w:r>
      <w:r>
        <w:t xml:space="preserve">. I cantieri sono </w:t>
      </w:r>
      <w:r w:rsidRPr="004F3806">
        <w:rPr>
          <w:b/>
          <w:bCs/>
        </w:rPr>
        <w:t>distribuiti in tutto il territorio regionale</w:t>
      </w:r>
      <w:r>
        <w:t xml:space="preserve"> da Piacenza a Rimini: nessuna provincia ne conta meno di 73. </w:t>
      </w:r>
    </w:p>
    <w:p w14:paraId="0DFA7AC2" w14:textId="77777777" w:rsidR="00A606D0" w:rsidRPr="00704C87" w:rsidRDefault="00A606D0" w:rsidP="00A606D0">
      <w:pPr>
        <w:jc w:val="both"/>
      </w:pPr>
      <w:r>
        <w:t xml:space="preserve">I quasi mille lavori finanziati fanno riferimento a </w:t>
      </w:r>
      <w:r w:rsidRPr="00E903E5">
        <w:rPr>
          <w:b/>
          <w:bCs/>
        </w:rPr>
        <w:t>diversi programmi di investimento</w:t>
      </w:r>
      <w:r>
        <w:t xml:space="preserve"> nel corso degli anni: il più corposo è il </w:t>
      </w:r>
      <w:r w:rsidRPr="005C6679">
        <w:rPr>
          <w:b/>
          <w:bCs/>
        </w:rPr>
        <w:t xml:space="preserve">Piano triennale 2018/2020 di edilizia scolastica della </w:t>
      </w:r>
      <w:r>
        <w:rPr>
          <w:b/>
          <w:bCs/>
        </w:rPr>
        <w:t>R</w:t>
      </w:r>
      <w:r w:rsidRPr="005C6679">
        <w:rPr>
          <w:b/>
          <w:bCs/>
        </w:rPr>
        <w:t>egione</w:t>
      </w:r>
      <w:r>
        <w:t xml:space="preserve">, che conta 475 interventi. Di questi, la quasi totalità (93,3%) sono in fase di studio di fattibilità. A gestire i lavori sono nel 79% dei casi i Comuni, nel 21% le Province, che hanno la competenza solo degli istituti del ciclo di istruzione secondaria (la fascia 14-19 anni). </w:t>
      </w:r>
      <w:r w:rsidRPr="00704C87">
        <w:t>Adeguamento e miglioramento sismico</w:t>
      </w:r>
      <w:r>
        <w:t xml:space="preserve">, </w:t>
      </w:r>
      <w:r w:rsidRPr="00704C87">
        <w:t>messa in sicurezza</w:t>
      </w:r>
      <w:r>
        <w:t xml:space="preserve"> ed </w:t>
      </w:r>
      <w:r w:rsidRPr="00704C87">
        <w:t>efficientamento energetico</w:t>
      </w:r>
      <w:r>
        <w:t xml:space="preserve"> gli interventi più frequenti</w:t>
      </w:r>
      <w:r w:rsidRPr="00704C87">
        <w:t>.</w:t>
      </w:r>
    </w:p>
    <w:p w14:paraId="5D44181A" w14:textId="77777777" w:rsidR="00A606D0" w:rsidRDefault="00A606D0" w:rsidP="00A606D0">
      <w:pPr>
        <w:jc w:val="both"/>
      </w:pPr>
      <w:r>
        <w:t xml:space="preserve">L’ultima tranche di lavori, in ordine cronologico, è quella approvata </w:t>
      </w:r>
      <w:r w:rsidRPr="00B5158A">
        <w:rPr>
          <w:b/>
          <w:bCs/>
        </w:rPr>
        <w:t>tra ottobre 2020 e marzo 2021</w:t>
      </w:r>
      <w:r>
        <w:t xml:space="preserve">: </w:t>
      </w:r>
      <w:r w:rsidRPr="00B5158A">
        <w:rPr>
          <w:b/>
          <w:bCs/>
        </w:rPr>
        <w:t>172 interventi</w:t>
      </w:r>
      <w:r>
        <w:t xml:space="preserve"> con oltre </w:t>
      </w:r>
      <w:r w:rsidRPr="00B5158A">
        <w:rPr>
          <w:b/>
          <w:bCs/>
        </w:rPr>
        <w:t>100 milioni di euro di fondi disponibili</w:t>
      </w:r>
      <w:r>
        <w:t>. Si tratta</w:t>
      </w:r>
      <w:r w:rsidRPr="00BA2055">
        <w:t xml:space="preserve"> </w:t>
      </w:r>
      <w:r>
        <w:t xml:space="preserve">di </w:t>
      </w:r>
      <w:r w:rsidRPr="00BA2055">
        <w:t>40 opere finanziate con 32 milioni di euro assegnati dal ministero alla Regione per il Piano degli interventi strutturali negli istituti di ogni ordine e grado</w:t>
      </w:r>
      <w:r>
        <w:t xml:space="preserve">, per </w:t>
      </w:r>
      <w:r w:rsidRPr="00BA2055">
        <w:t xml:space="preserve">48 milioni </w:t>
      </w:r>
      <w:r>
        <w:t xml:space="preserve">di </w:t>
      </w:r>
      <w:r w:rsidRPr="00BA2055">
        <w:t>investimento complessivo coi cofinanziamenti degli enti locali</w:t>
      </w:r>
      <w:r>
        <w:t>, a cui s</w:t>
      </w:r>
      <w:r w:rsidRPr="00BA2055">
        <w:t>i aggiungono ai 132 interventi da realizzare coi 56,5 milioni assegnati direttamente alle Province per gli istituti superiori</w:t>
      </w:r>
      <w:r>
        <w:t>: tra i cantieri previsti, si va dalle r</w:t>
      </w:r>
      <w:r w:rsidRPr="00666486">
        <w:t xml:space="preserve">istrutturazioni e </w:t>
      </w:r>
      <w:r>
        <w:t xml:space="preserve">gli </w:t>
      </w:r>
      <w:r w:rsidRPr="00666486">
        <w:t>ampliamenti</w:t>
      </w:r>
      <w:r>
        <w:t xml:space="preserve"> al m</w:t>
      </w:r>
      <w:r w:rsidRPr="00666486">
        <w:t>iglioramento degli spazi</w:t>
      </w:r>
      <w:r>
        <w:t>, dalla</w:t>
      </w:r>
      <w:r w:rsidRPr="00666486">
        <w:t xml:space="preserve"> </w:t>
      </w:r>
      <w:r>
        <w:t>,</w:t>
      </w:r>
      <w:r w:rsidRPr="00666486">
        <w:t>essa in sicurezza</w:t>
      </w:r>
      <w:r>
        <w:t xml:space="preserve"> all’</w:t>
      </w:r>
      <w:r w:rsidRPr="00666486">
        <w:t>adeguamento sismico ed efficientamento energetico</w:t>
      </w:r>
      <w:r>
        <w:t xml:space="preserve">, fino ad arrivare in </w:t>
      </w:r>
      <w:r w:rsidRPr="00666486">
        <w:t xml:space="preserve">alcuni casi </w:t>
      </w:r>
      <w:r>
        <w:t>al</w:t>
      </w:r>
      <w:r w:rsidRPr="00666486">
        <w:t>la costruzione di nuovi edifici.</w:t>
      </w:r>
    </w:p>
    <w:p w14:paraId="185D7D0E" w14:textId="77777777" w:rsidR="00A606D0" w:rsidRDefault="00A606D0" w:rsidP="00A606D0">
      <w:pPr>
        <w:jc w:val="both"/>
      </w:pPr>
      <w:r>
        <w:t xml:space="preserve">In totale sono </w:t>
      </w:r>
      <w:r w:rsidRPr="008F3D3B">
        <w:rPr>
          <w:b/>
          <w:bCs/>
        </w:rPr>
        <w:t>2.807</w:t>
      </w:r>
      <w:r w:rsidRPr="00F441CB">
        <w:rPr>
          <w:b/>
          <w:bCs/>
        </w:rPr>
        <w:t xml:space="preserve"> gli edifici scolastici in regione</w:t>
      </w:r>
      <w:r>
        <w:t xml:space="preserve">: quasi un terzo di questi, con percentuali che passano da provincia a provincia dal 20 al 40%, sono stati realizzati tra il 1961 e il 1975; un numero che va dal 10 al 18% a seconda del territorio risale al secondo dopoguerra (periodo di costruzione tra il 1946 e il 1960), mentre quasi una scuola su 10 (le percentuali variano dal 4 al 12% tra le nove province) è datata dal 1921 al 1945. In totale, il </w:t>
      </w:r>
      <w:r w:rsidRPr="007812D4">
        <w:rPr>
          <w:b/>
          <w:bCs/>
        </w:rPr>
        <w:t>48% degli istituti è antecedente al 1975</w:t>
      </w:r>
      <w:r>
        <w:t>.</w:t>
      </w:r>
    </w:p>
    <w:p w14:paraId="15DEC1E1" w14:textId="77777777" w:rsidR="00334337" w:rsidRDefault="00334337"/>
    <w:sectPr w:rsidR="00334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D0"/>
    <w:rsid w:val="00334337"/>
    <w:rsid w:val="00A6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D2EE"/>
  <w15:chartTrackingRefBased/>
  <w15:docId w15:val="{65058CB3-3987-422E-BE84-D7D44D89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586074D9DC2540A157265AADE7A8CF" ma:contentTypeVersion="13" ma:contentTypeDescription="Creare un nuovo documento." ma:contentTypeScope="" ma:versionID="308627ee483643cc8873deb045a7cf6d">
  <xsd:schema xmlns:xsd="http://www.w3.org/2001/XMLSchema" xmlns:xs="http://www.w3.org/2001/XMLSchema" xmlns:p="http://schemas.microsoft.com/office/2006/metadata/properties" xmlns:ns3="a0fd5534-9bd1-4133-b1ed-20626c40af2e" xmlns:ns4="21c13ecd-f779-444f-b2db-d86bd374c28a" targetNamespace="http://schemas.microsoft.com/office/2006/metadata/properties" ma:root="true" ma:fieldsID="1fe5800c407ffc9fc11efcfe36767d77" ns3:_="" ns4:_="">
    <xsd:import namespace="a0fd5534-9bd1-4133-b1ed-20626c40af2e"/>
    <xsd:import namespace="21c13ecd-f779-444f-b2db-d86bd374c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d5534-9bd1-4133-b1ed-20626c40a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13ecd-f779-444f-b2db-d86bd374c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938E1-C308-49A4-89B3-5598C231F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d5534-9bd1-4133-b1ed-20626c40af2e"/>
    <ds:schemaRef ds:uri="21c13ecd-f779-444f-b2db-d86bd374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F7FF3-D576-4E26-BFA1-EF7CD0BD5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15C03-EC1F-4AA6-BD9F-2B12121532DC}">
  <ds:schemaRefs>
    <ds:schemaRef ds:uri="http://schemas.microsoft.com/office/infopath/2007/PartnerControls"/>
    <ds:schemaRef ds:uri="a0fd5534-9bd1-4133-b1ed-20626c40af2e"/>
    <ds:schemaRef ds:uri="http://purl.org/dc/elements/1.1/"/>
    <ds:schemaRef ds:uri="http://schemas.microsoft.com/office/2006/metadata/properties"/>
    <ds:schemaRef ds:uri="http://purl.org/dc/terms/"/>
    <ds:schemaRef ds:uri="21c13ecd-f779-444f-b2db-d86bd374c28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Frenquellucci Jacopo</dc:creator>
  <cp:keywords/>
  <dc:description/>
  <cp:lastModifiedBy>Frenquellucci Jacopo</cp:lastModifiedBy>
  <cp:revision>1</cp:revision>
  <dcterms:created xsi:type="dcterms:W3CDTF">2021-09-16T10:02:00Z</dcterms:created>
  <dcterms:modified xsi:type="dcterms:W3CDTF">2021-09-16T10:03:00Z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0x010100A3586074D9DC2540A157265AADE7A8CF</vt:lpwstr>
  </property>
</Properties>
</file>