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22D" w:rsidRDefault="00F12598" w:rsidP="0041522D">
      <w:pPr>
        <w:rPr>
          <w:b/>
          <w:sz w:val="28"/>
          <w:szCs w:val="24"/>
        </w:rPr>
      </w:pPr>
      <w:r w:rsidRPr="00A50520">
        <w:rPr>
          <w:b/>
          <w:sz w:val="28"/>
          <w:szCs w:val="24"/>
        </w:rPr>
        <w:t>La riqualificazione energetica degli edifici (24 h)</w:t>
      </w:r>
    </w:p>
    <w:p w:rsidR="0041522D" w:rsidRPr="0041522D" w:rsidRDefault="00F12598" w:rsidP="0041522D">
      <w:pPr>
        <w:rPr>
          <w:b/>
          <w:sz w:val="24"/>
          <w:szCs w:val="24"/>
        </w:rPr>
      </w:pPr>
      <w:r w:rsidRPr="0041522D">
        <w:rPr>
          <w:color w:val="FF0000"/>
          <w:sz w:val="24"/>
          <w:szCs w:val="24"/>
        </w:rPr>
        <w:t>Struttura</w:t>
      </w:r>
      <w:r w:rsidRPr="0041522D">
        <w:rPr>
          <w:sz w:val="24"/>
          <w:szCs w:val="24"/>
        </w:rPr>
        <w:t>: X lezioni in presenza, X potenziali a distanza o miste</w:t>
      </w:r>
    </w:p>
    <w:p w:rsidR="00F12598" w:rsidRPr="0041522D" w:rsidRDefault="00F12598" w:rsidP="0041522D">
      <w:pPr>
        <w:rPr>
          <w:b/>
          <w:sz w:val="24"/>
          <w:szCs w:val="24"/>
        </w:rPr>
      </w:pPr>
      <w:r w:rsidRPr="0041522D">
        <w:rPr>
          <w:color w:val="FF0000"/>
          <w:sz w:val="24"/>
          <w:szCs w:val="24"/>
        </w:rPr>
        <w:t>Target prioritario</w:t>
      </w:r>
      <w:r w:rsidRPr="0041522D">
        <w:rPr>
          <w:sz w:val="24"/>
          <w:szCs w:val="24"/>
        </w:rPr>
        <w:t>: progettisti e quadri tecnici d’impresa che stanno approcciando al mercato della riqualificazione energetica degli edifici.</w:t>
      </w:r>
    </w:p>
    <w:p w:rsidR="00F12598" w:rsidRPr="0041522D" w:rsidRDefault="00F12598" w:rsidP="00F12598">
      <w:pPr>
        <w:tabs>
          <w:tab w:val="left" w:pos="1985"/>
        </w:tabs>
        <w:spacing w:after="0" w:line="240" w:lineRule="auto"/>
        <w:jc w:val="both"/>
        <w:rPr>
          <w:sz w:val="24"/>
          <w:szCs w:val="24"/>
        </w:rPr>
      </w:pPr>
      <w:r w:rsidRPr="0041522D">
        <w:rPr>
          <w:color w:val="FF0000"/>
          <w:sz w:val="24"/>
          <w:szCs w:val="24"/>
        </w:rPr>
        <w:t>Obiettivo</w:t>
      </w:r>
      <w:r w:rsidRPr="0041522D">
        <w:rPr>
          <w:sz w:val="24"/>
          <w:szCs w:val="24"/>
        </w:rPr>
        <w:t xml:space="preserve">: creare nei partecipanti il substrato tecnico per accedere e gestire le potenzialità del mercato </w:t>
      </w:r>
      <w:r w:rsidR="0041522D" w:rsidRPr="0041522D">
        <w:rPr>
          <w:sz w:val="24"/>
          <w:szCs w:val="24"/>
        </w:rPr>
        <w:t>della riqualificazione energe</w:t>
      </w:r>
      <w:r w:rsidR="00A50520" w:rsidRPr="0041522D">
        <w:rPr>
          <w:sz w:val="24"/>
          <w:szCs w:val="24"/>
        </w:rPr>
        <w:t>tica</w:t>
      </w:r>
      <w:r w:rsidRPr="0041522D">
        <w:rPr>
          <w:sz w:val="24"/>
          <w:szCs w:val="24"/>
        </w:rPr>
        <w:t xml:space="preserve">. </w:t>
      </w:r>
    </w:p>
    <w:p w:rsidR="00F12598" w:rsidRPr="0041522D" w:rsidRDefault="00F12598" w:rsidP="0041522D">
      <w:pPr>
        <w:tabs>
          <w:tab w:val="left" w:pos="1985"/>
        </w:tabs>
        <w:spacing w:after="0" w:line="240" w:lineRule="auto"/>
        <w:jc w:val="both"/>
        <w:rPr>
          <w:sz w:val="24"/>
          <w:szCs w:val="24"/>
        </w:rPr>
      </w:pPr>
      <w:r w:rsidRPr="0041522D">
        <w:rPr>
          <w:color w:val="FF0000"/>
          <w:sz w:val="24"/>
          <w:szCs w:val="24"/>
        </w:rPr>
        <w:t>Presupposti</w:t>
      </w:r>
      <w:r w:rsidRPr="0041522D">
        <w:rPr>
          <w:sz w:val="24"/>
          <w:szCs w:val="24"/>
        </w:rPr>
        <w:t>: si parla di riqualificazione energetica degli edifici nell’equilibrio fra cliente, progettista e finanziatore</w:t>
      </w:r>
    </w:p>
    <w:p w:rsidR="0041522D" w:rsidRPr="0041522D" w:rsidRDefault="0041522D" w:rsidP="0041522D">
      <w:pPr>
        <w:tabs>
          <w:tab w:val="left" w:pos="1985"/>
        </w:tabs>
        <w:spacing w:after="0" w:line="240" w:lineRule="auto"/>
        <w:jc w:val="both"/>
        <w:rPr>
          <w:sz w:val="24"/>
          <w:szCs w:val="24"/>
        </w:rPr>
      </w:pPr>
    </w:p>
    <w:p w:rsidR="00FC270B" w:rsidRPr="00FC270B" w:rsidRDefault="00F12598" w:rsidP="00FC270B">
      <w:pPr>
        <w:rPr>
          <w:b/>
          <w:sz w:val="24"/>
          <w:szCs w:val="24"/>
        </w:rPr>
      </w:pPr>
      <w:r w:rsidRPr="00FC270B">
        <w:rPr>
          <w:b/>
          <w:sz w:val="24"/>
          <w:szCs w:val="24"/>
        </w:rPr>
        <w:t>L’uso dell’energia negli edifici (4</w:t>
      </w:r>
      <w:proofErr w:type="gramStart"/>
      <w:r w:rsidRPr="00FC270B">
        <w:rPr>
          <w:b/>
          <w:sz w:val="24"/>
          <w:szCs w:val="24"/>
        </w:rPr>
        <w:t>h)  -</w:t>
      </w:r>
      <w:proofErr w:type="gramEnd"/>
      <w:r w:rsidRPr="00FC270B">
        <w:rPr>
          <w:b/>
          <w:sz w:val="24"/>
          <w:szCs w:val="24"/>
        </w:rPr>
        <w:t xml:space="preserve"> </w:t>
      </w:r>
      <w:r w:rsidR="00FC270B" w:rsidRPr="00FC270B">
        <w:rPr>
          <w:rFonts w:cs="Arial"/>
          <w:color w:val="222222"/>
          <w:sz w:val="24"/>
          <w:szCs w:val="24"/>
          <w:shd w:val="clear" w:color="auto" w:fill="FFFFFF"/>
        </w:rPr>
        <w:t> </w:t>
      </w:r>
      <w:r w:rsidR="00FC270B" w:rsidRPr="00A50520">
        <w:rPr>
          <w:b/>
          <w:sz w:val="24"/>
          <w:szCs w:val="24"/>
        </w:rPr>
        <w:t>Bruno Tommasini</w:t>
      </w:r>
      <w:r w:rsidR="00FC270B">
        <w:rPr>
          <w:b/>
          <w:sz w:val="24"/>
          <w:szCs w:val="24"/>
        </w:rPr>
        <w:t xml:space="preserve"> </w:t>
      </w:r>
    </w:p>
    <w:p w:rsidR="00F12598" w:rsidRPr="00FC270B" w:rsidRDefault="00F12598" w:rsidP="00FC270B">
      <w:pPr>
        <w:pStyle w:val="Paragrafoelenco"/>
        <w:numPr>
          <w:ilvl w:val="0"/>
          <w:numId w:val="4"/>
        </w:numPr>
        <w:rPr>
          <w:rFonts w:asciiTheme="minorHAnsi" w:eastAsiaTheme="minorEastAsia" w:hAnsiTheme="minorHAnsi"/>
        </w:rPr>
      </w:pPr>
      <w:r w:rsidRPr="00FC270B">
        <w:rPr>
          <w:rFonts w:asciiTheme="minorHAnsi" w:eastAsiaTheme="minorEastAsia" w:hAnsiTheme="minorHAnsi"/>
        </w:rPr>
        <w:t xml:space="preserve">Il bilancio energetico del sistema edificio impianto.  </w:t>
      </w:r>
    </w:p>
    <w:p w:rsidR="00F12598" w:rsidRPr="0041522D" w:rsidRDefault="00F12598" w:rsidP="00F12598">
      <w:pPr>
        <w:pStyle w:val="Paragrafoelenco"/>
        <w:numPr>
          <w:ilvl w:val="0"/>
          <w:numId w:val="4"/>
        </w:numPr>
        <w:rPr>
          <w:rFonts w:asciiTheme="minorHAnsi" w:hAnsiTheme="minorHAnsi"/>
        </w:rPr>
      </w:pPr>
      <w:r w:rsidRPr="00FC270B">
        <w:rPr>
          <w:rFonts w:asciiTheme="minorHAnsi" w:eastAsiaTheme="minorEastAsia" w:hAnsiTheme="minorHAnsi"/>
        </w:rPr>
        <w:t xml:space="preserve">Il calcolo della prestazione energetica degli edifici e analisi di sensibilità </w:t>
      </w:r>
    </w:p>
    <w:p w:rsidR="0041522D" w:rsidRPr="0041522D" w:rsidRDefault="0041522D" w:rsidP="0041522D">
      <w:pPr>
        <w:pStyle w:val="Paragrafoelenco"/>
        <w:rPr>
          <w:rFonts w:asciiTheme="minorHAnsi" w:hAnsiTheme="minorHAnsi"/>
        </w:rPr>
      </w:pPr>
    </w:p>
    <w:p w:rsidR="00FC270B" w:rsidRPr="00FC270B" w:rsidRDefault="00F12598" w:rsidP="00FC270B">
      <w:pPr>
        <w:rPr>
          <w:b/>
          <w:sz w:val="24"/>
          <w:szCs w:val="24"/>
        </w:rPr>
      </w:pPr>
      <w:r w:rsidRPr="00FC270B">
        <w:rPr>
          <w:b/>
          <w:sz w:val="24"/>
          <w:szCs w:val="24"/>
        </w:rPr>
        <w:t xml:space="preserve">L’Efficienza Energetica del settore edilizio (4h) – </w:t>
      </w:r>
      <w:r w:rsidR="00FC270B" w:rsidRPr="00A50520">
        <w:rPr>
          <w:b/>
          <w:sz w:val="24"/>
          <w:szCs w:val="24"/>
        </w:rPr>
        <w:t>Bruno Tommasini</w:t>
      </w:r>
    </w:p>
    <w:p w:rsidR="00F12598" w:rsidRPr="00FC270B" w:rsidRDefault="00F12598" w:rsidP="00FC270B">
      <w:pPr>
        <w:pStyle w:val="Paragrafoelenco"/>
        <w:numPr>
          <w:ilvl w:val="0"/>
          <w:numId w:val="19"/>
        </w:numPr>
        <w:rPr>
          <w:rFonts w:asciiTheme="minorHAnsi" w:eastAsiaTheme="minorEastAsia" w:hAnsiTheme="minorHAnsi"/>
        </w:rPr>
      </w:pPr>
      <w:r w:rsidRPr="00FC270B">
        <w:rPr>
          <w:rFonts w:asciiTheme="minorHAnsi" w:eastAsiaTheme="minorEastAsia" w:hAnsiTheme="minorHAnsi"/>
        </w:rPr>
        <w:t xml:space="preserve">La legislazione per l’efficienza energetica degli edifici. </w:t>
      </w:r>
    </w:p>
    <w:p w:rsidR="00F12598" w:rsidRPr="00FC270B" w:rsidRDefault="00FC270B" w:rsidP="00F12598">
      <w:pPr>
        <w:pStyle w:val="Paragrafoelenco"/>
        <w:numPr>
          <w:ilvl w:val="0"/>
          <w:numId w:val="5"/>
        </w:numPr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>Le procedure di certificazione</w:t>
      </w:r>
      <w:r w:rsidR="00F12598" w:rsidRPr="00FC270B">
        <w:rPr>
          <w:rFonts w:asciiTheme="minorHAnsi" w:eastAsiaTheme="minorEastAsia" w:hAnsiTheme="minorHAnsi"/>
        </w:rPr>
        <w:t xml:space="preserve"> </w:t>
      </w:r>
    </w:p>
    <w:p w:rsidR="00F12598" w:rsidRPr="00FC270B" w:rsidRDefault="00F12598" w:rsidP="00F12598">
      <w:pPr>
        <w:pStyle w:val="Paragrafoelenco"/>
        <w:numPr>
          <w:ilvl w:val="0"/>
          <w:numId w:val="5"/>
        </w:numPr>
        <w:rPr>
          <w:rFonts w:asciiTheme="minorHAnsi" w:hAnsiTheme="minorHAnsi"/>
        </w:rPr>
      </w:pPr>
      <w:r w:rsidRPr="00FC270B">
        <w:rPr>
          <w:rFonts w:asciiTheme="minorHAnsi" w:eastAsiaTheme="minorEastAsia" w:hAnsiTheme="minorHAnsi"/>
        </w:rPr>
        <w:t xml:space="preserve">La normativa tecnica. </w:t>
      </w:r>
    </w:p>
    <w:p w:rsidR="0041522D" w:rsidRPr="0041522D" w:rsidRDefault="00F12598" w:rsidP="00F12598">
      <w:pPr>
        <w:pStyle w:val="Paragrafoelenco"/>
        <w:numPr>
          <w:ilvl w:val="0"/>
          <w:numId w:val="5"/>
        </w:numPr>
        <w:rPr>
          <w:rFonts w:asciiTheme="minorHAnsi" w:hAnsiTheme="minorHAnsi"/>
        </w:rPr>
      </w:pPr>
      <w:r w:rsidRPr="00FC270B">
        <w:rPr>
          <w:rFonts w:asciiTheme="minorHAnsi" w:eastAsiaTheme="minorEastAsia" w:hAnsiTheme="minorHAnsi"/>
        </w:rPr>
        <w:t xml:space="preserve">Obblighi e responsabilità del certificatore. </w:t>
      </w:r>
    </w:p>
    <w:p w:rsidR="0041522D" w:rsidRPr="0041522D" w:rsidRDefault="0041522D" w:rsidP="0041522D">
      <w:pPr>
        <w:pStyle w:val="Paragrafoelenco"/>
        <w:rPr>
          <w:rFonts w:asciiTheme="minorHAnsi" w:hAnsiTheme="minorHAnsi"/>
        </w:rPr>
      </w:pPr>
    </w:p>
    <w:p w:rsidR="00F12598" w:rsidRPr="00FC270B" w:rsidRDefault="00F12598" w:rsidP="00F12598">
      <w:pPr>
        <w:rPr>
          <w:b/>
          <w:sz w:val="24"/>
          <w:szCs w:val="24"/>
        </w:rPr>
      </w:pPr>
      <w:r w:rsidRPr="00FC270B">
        <w:rPr>
          <w:b/>
          <w:sz w:val="24"/>
          <w:szCs w:val="24"/>
        </w:rPr>
        <w:t xml:space="preserve">Involucro edilizio (4h) – </w:t>
      </w:r>
      <w:proofErr w:type="spellStart"/>
      <w:r w:rsidRPr="00FC270B">
        <w:rPr>
          <w:b/>
          <w:sz w:val="24"/>
          <w:szCs w:val="24"/>
        </w:rPr>
        <w:t>F.Fulvi</w:t>
      </w:r>
      <w:proofErr w:type="spellEnd"/>
    </w:p>
    <w:p w:rsidR="00F12598" w:rsidRPr="00FC270B" w:rsidRDefault="00F12598" w:rsidP="00F12598">
      <w:pPr>
        <w:pStyle w:val="Paragrafoelenco"/>
        <w:numPr>
          <w:ilvl w:val="0"/>
          <w:numId w:val="4"/>
        </w:numPr>
        <w:rPr>
          <w:rFonts w:asciiTheme="minorHAnsi" w:eastAsiaTheme="minorEastAsia" w:hAnsiTheme="minorHAnsi"/>
        </w:rPr>
      </w:pPr>
      <w:r w:rsidRPr="00FC270B">
        <w:rPr>
          <w:rFonts w:asciiTheme="minorHAnsi" w:eastAsiaTheme="minorEastAsia" w:hAnsiTheme="minorHAnsi"/>
        </w:rPr>
        <w:t>Le tipologie e le prestazione energetiche dei componenti</w:t>
      </w:r>
    </w:p>
    <w:p w:rsidR="00F12598" w:rsidRPr="00FC270B" w:rsidRDefault="00F12598" w:rsidP="00F12598">
      <w:pPr>
        <w:pStyle w:val="Paragrafoelenco"/>
        <w:numPr>
          <w:ilvl w:val="0"/>
          <w:numId w:val="4"/>
        </w:numPr>
        <w:rPr>
          <w:rFonts w:asciiTheme="minorHAnsi" w:eastAsiaTheme="minorEastAsia" w:hAnsiTheme="minorHAnsi"/>
        </w:rPr>
      </w:pPr>
      <w:r w:rsidRPr="00FC270B">
        <w:rPr>
          <w:rFonts w:asciiTheme="minorHAnsi" w:eastAsiaTheme="minorEastAsia" w:hAnsiTheme="minorHAnsi"/>
        </w:rPr>
        <w:t>Soluzioni progettuali e costruttive per l’ottimizzazione dei nuovi edifici e del miglioramento degli edifici esistenti.</w:t>
      </w:r>
    </w:p>
    <w:p w:rsidR="00F12598" w:rsidRPr="00FC270B" w:rsidRDefault="00F12598" w:rsidP="00F12598">
      <w:pPr>
        <w:rPr>
          <w:sz w:val="24"/>
          <w:szCs w:val="24"/>
        </w:rPr>
      </w:pPr>
    </w:p>
    <w:p w:rsidR="00F12598" w:rsidRPr="00FC270B" w:rsidRDefault="00F12598" w:rsidP="00F12598">
      <w:pPr>
        <w:rPr>
          <w:b/>
          <w:sz w:val="24"/>
          <w:szCs w:val="24"/>
        </w:rPr>
      </w:pPr>
      <w:r w:rsidRPr="00FC270B">
        <w:rPr>
          <w:b/>
          <w:sz w:val="24"/>
          <w:szCs w:val="24"/>
        </w:rPr>
        <w:t xml:space="preserve">Impianti termici (4h) – </w:t>
      </w:r>
      <w:proofErr w:type="spellStart"/>
      <w:r w:rsidR="00C41A2D">
        <w:rPr>
          <w:b/>
          <w:sz w:val="24"/>
          <w:szCs w:val="24"/>
        </w:rPr>
        <w:t>B.Tommasini</w:t>
      </w:r>
      <w:proofErr w:type="spellEnd"/>
      <w:r w:rsidR="00C41A2D">
        <w:rPr>
          <w:b/>
          <w:sz w:val="24"/>
          <w:szCs w:val="24"/>
        </w:rPr>
        <w:t xml:space="preserve"> + </w:t>
      </w:r>
      <w:proofErr w:type="spellStart"/>
      <w:r w:rsidRPr="00FC270B">
        <w:rPr>
          <w:b/>
          <w:sz w:val="24"/>
          <w:szCs w:val="24"/>
        </w:rPr>
        <w:t>F.Fulvi</w:t>
      </w:r>
      <w:proofErr w:type="spellEnd"/>
      <w:r w:rsidR="00C41A2D">
        <w:rPr>
          <w:b/>
          <w:sz w:val="24"/>
          <w:szCs w:val="24"/>
        </w:rPr>
        <w:t xml:space="preserve"> </w:t>
      </w:r>
    </w:p>
    <w:p w:rsidR="00F12598" w:rsidRPr="00FC270B" w:rsidRDefault="00F12598" w:rsidP="00F12598">
      <w:pPr>
        <w:pStyle w:val="Paragrafoelenco"/>
        <w:numPr>
          <w:ilvl w:val="0"/>
          <w:numId w:val="4"/>
        </w:numPr>
        <w:jc w:val="both"/>
        <w:rPr>
          <w:rFonts w:asciiTheme="minorHAnsi" w:eastAsiaTheme="minorEastAsia" w:hAnsiTheme="minorHAnsi"/>
        </w:rPr>
      </w:pPr>
      <w:r w:rsidRPr="00FC270B">
        <w:rPr>
          <w:rFonts w:asciiTheme="minorHAnsi" w:eastAsiaTheme="minorEastAsia" w:hAnsiTheme="minorHAnsi"/>
        </w:rPr>
        <w:t xml:space="preserve">Caratteristiche e prestazione energetiche delle tecnologie tradizionali e innovative;  </w:t>
      </w:r>
    </w:p>
    <w:p w:rsidR="00F12598" w:rsidRPr="00FC270B" w:rsidRDefault="00F12598" w:rsidP="00F12598">
      <w:pPr>
        <w:pStyle w:val="Paragrafoelenco"/>
        <w:numPr>
          <w:ilvl w:val="0"/>
          <w:numId w:val="4"/>
        </w:numPr>
        <w:jc w:val="both"/>
        <w:rPr>
          <w:rFonts w:asciiTheme="minorHAnsi" w:eastAsiaTheme="minorEastAsia" w:hAnsiTheme="minorHAnsi"/>
        </w:rPr>
      </w:pPr>
      <w:r w:rsidRPr="00FC270B">
        <w:rPr>
          <w:rFonts w:asciiTheme="minorHAnsi" w:eastAsiaTheme="minorEastAsia" w:hAnsiTheme="minorHAnsi"/>
        </w:rPr>
        <w:t xml:space="preserve">Soluzioni progettuali e costruttive per l’ottimizzazione dei nuovi impianti e della ristrutturazione degli impianti esistenti. </w:t>
      </w:r>
    </w:p>
    <w:p w:rsidR="00F12598" w:rsidRPr="00FC270B" w:rsidRDefault="00F12598" w:rsidP="00F12598">
      <w:pPr>
        <w:jc w:val="both"/>
        <w:rPr>
          <w:rFonts w:eastAsiaTheme="minorEastAsia"/>
          <w:sz w:val="24"/>
          <w:szCs w:val="24"/>
        </w:rPr>
      </w:pPr>
    </w:p>
    <w:p w:rsidR="00F12598" w:rsidRPr="00FC270B" w:rsidRDefault="00F12598" w:rsidP="00F12598">
      <w:pPr>
        <w:rPr>
          <w:rFonts w:eastAsiaTheme="minorEastAsia"/>
          <w:b/>
          <w:sz w:val="24"/>
          <w:szCs w:val="24"/>
        </w:rPr>
      </w:pPr>
      <w:r w:rsidRPr="00FC270B">
        <w:rPr>
          <w:rFonts w:eastAsiaTheme="minorEastAsia"/>
          <w:b/>
          <w:sz w:val="24"/>
          <w:szCs w:val="24"/>
        </w:rPr>
        <w:t xml:space="preserve">Gli strumenti di incentivazione per la riqualificazione degli edifici (4h) – </w:t>
      </w:r>
      <w:proofErr w:type="spellStart"/>
      <w:r w:rsidRPr="00FC270B">
        <w:rPr>
          <w:rFonts w:eastAsiaTheme="minorEastAsia"/>
          <w:b/>
          <w:sz w:val="24"/>
          <w:szCs w:val="24"/>
        </w:rPr>
        <w:t>A.Disi</w:t>
      </w:r>
      <w:proofErr w:type="spellEnd"/>
    </w:p>
    <w:p w:rsidR="00F12598" w:rsidRPr="00FC270B" w:rsidRDefault="00F12598" w:rsidP="00F12598">
      <w:pPr>
        <w:pStyle w:val="Paragrafoelenco"/>
        <w:numPr>
          <w:ilvl w:val="0"/>
          <w:numId w:val="9"/>
        </w:numPr>
        <w:rPr>
          <w:rFonts w:asciiTheme="minorHAnsi" w:hAnsiTheme="minorHAnsi"/>
        </w:rPr>
      </w:pPr>
      <w:r w:rsidRPr="00FC270B">
        <w:rPr>
          <w:rFonts w:asciiTheme="minorHAnsi" w:eastAsiaTheme="minorEastAsia" w:hAnsiTheme="minorHAnsi" w:cstheme="minorBidi"/>
          <w:caps/>
          <w:color w:val="000000" w:themeColor="text1"/>
          <w:kern w:val="24"/>
        </w:rPr>
        <w:t>Ecobonus 110% e detrazioni fiscali</w:t>
      </w:r>
    </w:p>
    <w:p w:rsidR="00F12598" w:rsidRPr="00FC270B" w:rsidRDefault="00F12598" w:rsidP="00F12598">
      <w:pPr>
        <w:pStyle w:val="Paragrafoelenco"/>
        <w:numPr>
          <w:ilvl w:val="0"/>
          <w:numId w:val="9"/>
        </w:numPr>
        <w:rPr>
          <w:rFonts w:asciiTheme="minorHAnsi" w:hAnsiTheme="minorHAnsi"/>
        </w:rPr>
      </w:pPr>
      <w:r w:rsidRPr="00FC270B">
        <w:rPr>
          <w:rFonts w:asciiTheme="minorHAnsi" w:eastAsiaTheme="minorEastAsia" w:hAnsiTheme="minorHAnsi" w:cstheme="minorBidi"/>
          <w:caps/>
          <w:color w:val="000000" w:themeColor="text1"/>
          <w:kern w:val="24"/>
        </w:rPr>
        <w:t xml:space="preserve">Sismabonus 110% e bonus casa </w:t>
      </w:r>
    </w:p>
    <w:p w:rsidR="00F12598" w:rsidRPr="0041522D" w:rsidRDefault="00F12598" w:rsidP="00F12598">
      <w:pPr>
        <w:pStyle w:val="Paragrafoelenco"/>
        <w:numPr>
          <w:ilvl w:val="0"/>
          <w:numId w:val="9"/>
        </w:numPr>
        <w:rPr>
          <w:rFonts w:asciiTheme="minorHAnsi" w:hAnsiTheme="minorHAnsi"/>
        </w:rPr>
      </w:pPr>
      <w:r w:rsidRPr="00FC270B">
        <w:rPr>
          <w:rFonts w:asciiTheme="minorHAnsi" w:eastAsiaTheme="minorEastAsia" w:hAnsiTheme="minorHAnsi" w:cstheme="minorBidi"/>
          <w:caps/>
          <w:color w:val="000000" w:themeColor="text1"/>
          <w:kern w:val="24"/>
        </w:rPr>
        <w:t xml:space="preserve">Cessione del credito e sconto in fatturA </w:t>
      </w:r>
    </w:p>
    <w:p w:rsidR="0041522D" w:rsidRPr="0041522D" w:rsidRDefault="0041522D" w:rsidP="0041522D">
      <w:pPr>
        <w:pStyle w:val="Paragrafoelenco"/>
        <w:rPr>
          <w:rFonts w:asciiTheme="minorHAnsi" w:hAnsiTheme="minorHAnsi"/>
        </w:rPr>
      </w:pPr>
    </w:p>
    <w:p w:rsidR="00F12598" w:rsidRPr="00FC270B" w:rsidRDefault="00F12598" w:rsidP="00F12598">
      <w:pPr>
        <w:rPr>
          <w:b/>
          <w:sz w:val="24"/>
          <w:szCs w:val="24"/>
        </w:rPr>
      </w:pPr>
      <w:r w:rsidRPr="00FC270B">
        <w:rPr>
          <w:b/>
          <w:sz w:val="24"/>
          <w:szCs w:val="24"/>
        </w:rPr>
        <w:t xml:space="preserve">Le barriere comportamentali, organizzative ed economiche e possibili interventi negli edifici condominiali (4h) – </w:t>
      </w:r>
      <w:proofErr w:type="spellStart"/>
      <w:r w:rsidRPr="00FC270B">
        <w:rPr>
          <w:b/>
          <w:sz w:val="24"/>
          <w:szCs w:val="24"/>
        </w:rPr>
        <w:t>A.Disi</w:t>
      </w:r>
      <w:proofErr w:type="spellEnd"/>
    </w:p>
    <w:p w:rsidR="00F12598" w:rsidRPr="00FC270B" w:rsidRDefault="00F12598" w:rsidP="00F12598">
      <w:pPr>
        <w:pStyle w:val="Paragrafoelenco"/>
        <w:numPr>
          <w:ilvl w:val="0"/>
          <w:numId w:val="4"/>
        </w:numPr>
        <w:rPr>
          <w:rFonts w:asciiTheme="minorHAnsi" w:eastAsiaTheme="minorEastAsia" w:hAnsiTheme="minorHAnsi"/>
        </w:rPr>
      </w:pPr>
      <w:r w:rsidRPr="00FC270B">
        <w:rPr>
          <w:rFonts w:asciiTheme="minorHAnsi" w:eastAsiaTheme="minorEastAsia" w:hAnsiTheme="minorHAnsi"/>
        </w:rPr>
        <w:t>Informazione, formazione e cambiamento comportamentale</w:t>
      </w:r>
      <w:bookmarkStart w:id="0" w:name="_GoBack"/>
      <w:bookmarkEnd w:id="0"/>
    </w:p>
    <w:sectPr w:rsidR="00F12598" w:rsidRPr="00FC270B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22D" w:rsidRDefault="0041522D" w:rsidP="0041522D">
      <w:pPr>
        <w:spacing w:after="0" w:line="240" w:lineRule="auto"/>
      </w:pPr>
      <w:r>
        <w:separator/>
      </w:r>
    </w:p>
  </w:endnote>
  <w:endnote w:type="continuationSeparator" w:id="0">
    <w:p w:rsidR="0041522D" w:rsidRDefault="0041522D" w:rsidP="00415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22D" w:rsidRDefault="0041522D">
    <w:pPr>
      <w:pStyle w:val="Pidipagina"/>
    </w:pPr>
    <w:r w:rsidRPr="0041522D">
      <w:rPr>
        <w:noProof/>
        <w:lang w:eastAsia="it-IT"/>
      </w:rPr>
      <w:drawing>
        <wp:inline distT="0" distB="0" distL="0" distR="0">
          <wp:extent cx="6118383" cy="752475"/>
          <wp:effectExtent l="0" t="0" r="0" b="0"/>
          <wp:docPr id="1" name="Immagine 1" descr="F:\INNOV-E-ER\footer P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INNOV-E-ER\footer P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3764" cy="753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22D" w:rsidRDefault="0041522D" w:rsidP="0041522D">
      <w:pPr>
        <w:spacing w:after="0" w:line="240" w:lineRule="auto"/>
      </w:pPr>
      <w:r>
        <w:separator/>
      </w:r>
    </w:p>
  </w:footnote>
  <w:footnote w:type="continuationSeparator" w:id="0">
    <w:p w:rsidR="0041522D" w:rsidRDefault="0041522D" w:rsidP="00415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22D" w:rsidRDefault="0041522D">
    <w:pPr>
      <w:pStyle w:val="Intestazione"/>
    </w:pPr>
    <w:r w:rsidRPr="0041522D">
      <w:rPr>
        <w:noProof/>
        <w:lang w:eastAsia="it-IT"/>
      </w:rPr>
      <w:drawing>
        <wp:inline distT="0" distB="0" distL="0" distR="0">
          <wp:extent cx="6120130" cy="688340"/>
          <wp:effectExtent l="0" t="0" r="0" b="0"/>
          <wp:docPr id="2" name="Immagine 2" descr="F:\INNOV-E-ER\header_obbligato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INNOV-E-ER\header_obbligator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5096"/>
    <w:multiLevelType w:val="hybridMultilevel"/>
    <w:tmpl w:val="C40EED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838EF"/>
    <w:multiLevelType w:val="hybridMultilevel"/>
    <w:tmpl w:val="BFD62C5E"/>
    <w:lvl w:ilvl="0" w:tplc="6AA84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43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CD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D20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E1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E60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02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AE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D83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FB6C08"/>
    <w:multiLevelType w:val="hybridMultilevel"/>
    <w:tmpl w:val="89A60F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06FAF"/>
    <w:multiLevelType w:val="hybridMultilevel"/>
    <w:tmpl w:val="9482BB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27E95"/>
    <w:multiLevelType w:val="hybridMultilevel"/>
    <w:tmpl w:val="541A02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706D2"/>
    <w:multiLevelType w:val="hybridMultilevel"/>
    <w:tmpl w:val="A8F073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E2760"/>
    <w:multiLevelType w:val="hybridMultilevel"/>
    <w:tmpl w:val="3D540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A2399"/>
    <w:multiLevelType w:val="hybridMultilevel"/>
    <w:tmpl w:val="B316F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76856"/>
    <w:multiLevelType w:val="hybridMultilevel"/>
    <w:tmpl w:val="F32C861E"/>
    <w:lvl w:ilvl="0" w:tplc="9E801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344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0E6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105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29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EC0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F23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84C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C01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EC166F0"/>
    <w:multiLevelType w:val="hybridMultilevel"/>
    <w:tmpl w:val="8F484D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5535E"/>
    <w:multiLevelType w:val="hybridMultilevel"/>
    <w:tmpl w:val="F2EAA0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63FF8"/>
    <w:multiLevelType w:val="hybridMultilevel"/>
    <w:tmpl w:val="89F29C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437BA"/>
    <w:multiLevelType w:val="hybridMultilevel"/>
    <w:tmpl w:val="26D068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C6302"/>
    <w:multiLevelType w:val="hybridMultilevel"/>
    <w:tmpl w:val="00868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B1BE5"/>
    <w:multiLevelType w:val="hybridMultilevel"/>
    <w:tmpl w:val="A83EF8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54E1E"/>
    <w:multiLevelType w:val="hybridMultilevel"/>
    <w:tmpl w:val="301637C4"/>
    <w:lvl w:ilvl="0" w:tplc="C4707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363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9A9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E0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25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DCC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6E8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47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82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3A1C96"/>
    <w:multiLevelType w:val="hybridMultilevel"/>
    <w:tmpl w:val="D960F3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A7C16"/>
    <w:multiLevelType w:val="hybridMultilevel"/>
    <w:tmpl w:val="5FAA95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D516D4"/>
    <w:multiLevelType w:val="hybridMultilevel"/>
    <w:tmpl w:val="D5FA6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6"/>
  </w:num>
  <w:num w:numId="5">
    <w:abstractNumId w:val="13"/>
  </w:num>
  <w:num w:numId="6">
    <w:abstractNumId w:val="16"/>
  </w:num>
  <w:num w:numId="7">
    <w:abstractNumId w:val="14"/>
  </w:num>
  <w:num w:numId="8">
    <w:abstractNumId w:val="12"/>
  </w:num>
  <w:num w:numId="9">
    <w:abstractNumId w:val="1"/>
  </w:num>
  <w:num w:numId="10">
    <w:abstractNumId w:val="9"/>
  </w:num>
  <w:num w:numId="11">
    <w:abstractNumId w:val="18"/>
  </w:num>
  <w:num w:numId="12">
    <w:abstractNumId w:val="11"/>
  </w:num>
  <w:num w:numId="13">
    <w:abstractNumId w:val="17"/>
  </w:num>
  <w:num w:numId="14">
    <w:abstractNumId w:val="5"/>
  </w:num>
  <w:num w:numId="15">
    <w:abstractNumId w:val="3"/>
  </w:num>
  <w:num w:numId="16">
    <w:abstractNumId w:val="0"/>
  </w:num>
  <w:num w:numId="17">
    <w:abstractNumId w:val="7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98"/>
    <w:rsid w:val="000854E5"/>
    <w:rsid w:val="0041522D"/>
    <w:rsid w:val="007D3958"/>
    <w:rsid w:val="00A50520"/>
    <w:rsid w:val="00BE5FEC"/>
    <w:rsid w:val="00C36A1B"/>
    <w:rsid w:val="00C41A2D"/>
    <w:rsid w:val="00E04F76"/>
    <w:rsid w:val="00EA73D5"/>
    <w:rsid w:val="00F12598"/>
    <w:rsid w:val="00FC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6B0F41-A41B-43E8-8EB4-36C8B8080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12598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F1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125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152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522D"/>
  </w:style>
  <w:style w:type="paragraph" w:styleId="Pidipagina">
    <w:name w:val="footer"/>
    <w:basedOn w:val="Normale"/>
    <w:link w:val="PidipaginaCarattere"/>
    <w:uiPriority w:val="99"/>
    <w:unhideWhenUsed/>
    <w:rsid w:val="004152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5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Sofia Delussu</dc:creator>
  <cp:lastModifiedBy>Simona Tesoro</cp:lastModifiedBy>
  <cp:revision>5</cp:revision>
  <dcterms:created xsi:type="dcterms:W3CDTF">2020-10-07T06:54:00Z</dcterms:created>
  <dcterms:modified xsi:type="dcterms:W3CDTF">2020-10-07T10:58:00Z</dcterms:modified>
</cp:coreProperties>
</file>